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9DCD" w14:textId="7FD32ED0" w:rsidR="00216148" w:rsidRDefault="00216148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216D55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Lūcīlius</w:t>
      </w:r>
      <w:r w:rsidR="00216D55" w:rsidRPr="00216D55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  <w:proofErr w:type="gramEnd"/>
      <w:r w:rsidR="00216D55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Rearrange the story</w:t>
      </w:r>
    </w:p>
    <w:p w14:paraId="63B7EDC0" w14:textId="6E2F9C02" w:rsidR="00216D55" w:rsidRDefault="00216D55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</w:p>
    <w:p w14:paraId="712ECA01" w14:textId="77777777" w:rsidR="00216D55" w:rsidRPr="00216D55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iuvenis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Lūcīlius. </w:t>
      </w: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mendīcus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in viā. </w:t>
      </w: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mendīcus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Mānius.</w:t>
      </w:r>
    </w:p>
    <w:p w14:paraId="3380D9C3" w14:textId="3F09E41B" w:rsidR="00216D55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33C39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Mānius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salvē! ego sum mendīcus!</w:t>
      </w:r>
    </w:p>
    <w:p w14:paraId="7980B872" w14:textId="77777777" w:rsidR="00216D55" w:rsidRPr="00216D55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212F1C6" w14:textId="785DDE9B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B</w:t>
      </w:r>
    </w:p>
    <w:p w14:paraId="4573D64F" w14:textId="77777777" w:rsidR="00216D55" w:rsidRPr="00DE7D6A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33C39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  <w:t>cavē!</w:t>
      </w:r>
    </w:p>
    <w:p w14:paraId="07F1725D" w14:textId="77777777" w:rsidR="00216D55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tēgula in viā cadit. Lūcīlius est perterritus.</w:t>
      </w:r>
    </w:p>
    <w:p w14:paraId="391CB1A1" w14:textId="29D0E0C6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D4BE219" w14:textId="50956EBE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</w:p>
    <w:p w14:paraId="451415E3" w14:textId="77777777" w:rsidR="00216D55" w:rsidRPr="00216148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33C39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Mānius est senex!</w:t>
      </w:r>
    </w:p>
    <w:p w14:paraId="2E9889A5" w14:textId="77777777" w:rsidR="00216D55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Lūcīlius ē lectīcā exit. hercle! tēgula cadit.</w:t>
      </w:r>
    </w:p>
    <w:p w14:paraId="09795775" w14:textId="2F4CC0EB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E91B856" w14:textId="23E84489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</w:p>
    <w:p w14:paraId="4FB7F050" w14:textId="77777777" w:rsidR="00216D55" w:rsidRPr="00DE7D6A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33C39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  <w:t>Subūra est perīculōsa! certē tū in Subūrā nōn habitās.</w:t>
      </w:r>
    </w:p>
    <w:p w14:paraId="5E8B08D9" w14:textId="77777777" w:rsidR="00216D55" w:rsidRPr="00DE7D6A" w:rsidRDefault="00216D55" w:rsidP="00216D55">
      <w:pPr>
        <w:pStyle w:val="bulletstandard"/>
        <w:numPr>
          <w:ilvl w:val="0"/>
          <w:numId w:val="0"/>
        </w:numPr>
        <w:rPr>
          <w:lang w:val="pt-BR"/>
        </w:rPr>
      </w:pPr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Lūcīlius ērubēscit. Sabīna rīdet. Mānius nōn rīdet.</w:t>
      </w:r>
    </w:p>
    <w:p w14:paraId="209A04D4" w14:textId="77777777" w:rsidR="00216D55" w:rsidRPr="00216148" w:rsidRDefault="00216D55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421BE5E" w14:textId="1F56236A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</w:p>
    <w:p w14:paraId="05ECB5F7" w14:textId="77777777" w:rsidR="00216D55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hōra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octāva est. Subūra nōn est quiēta. Subūra est clāmōsa. Faustus est in īnsulā. </w:t>
      </w: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fīlia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in popīnā. Sabīna in popīnā labōrat. </w:t>
      </w: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in viā. </w:t>
      </w: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prō lectīcā ambulat. </w:t>
      </w:r>
      <w:proofErr w:type="gramStart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iuvenis</w:t>
      </w:r>
      <w:proofErr w:type="gramEnd"/>
      <w:r w:rsidRPr="00216D55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in lectīcā. </w:t>
      </w:r>
    </w:p>
    <w:p w14:paraId="22F40DDC" w14:textId="2EE82909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B7B047B" w14:textId="266DFB63" w:rsidR="00216D55" w:rsidRDefault="00216D55" w:rsidP="00216148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</w:p>
    <w:p w14:paraId="2F87C86E" w14:textId="77777777" w:rsidR="00216D55" w:rsidRPr="00216148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33C39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nōbīs obstās!</w:t>
      </w:r>
    </w:p>
    <w:p w14:paraId="0720E8D3" w14:textId="77777777" w:rsidR="00216D55" w:rsidRDefault="00216D55" w:rsidP="00216D5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 ē popīnā exit.</w:t>
      </w:r>
    </w:p>
    <w:p w14:paraId="6451C1E1" w14:textId="77777777" w:rsidR="00216D55" w:rsidRPr="00DE7D6A" w:rsidRDefault="00216D55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216D55" w:rsidRPr="00DE7D6A" w:rsidSect="00047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C874" w14:textId="77777777" w:rsidR="00400385" w:rsidRDefault="00400385" w:rsidP="00FB2625">
      <w:r>
        <w:separator/>
      </w:r>
    </w:p>
  </w:endnote>
  <w:endnote w:type="continuationSeparator" w:id="0">
    <w:p w14:paraId="2FB37F34" w14:textId="77777777" w:rsidR="00400385" w:rsidRDefault="00400385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3CD2" w14:textId="77777777" w:rsidR="00DE7D6A" w:rsidRDefault="00DE7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66294CC9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6219E5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194F" w14:textId="77777777" w:rsidR="00DE7D6A" w:rsidRDefault="00DE7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CCB2" w14:textId="77777777" w:rsidR="00400385" w:rsidRDefault="00400385" w:rsidP="00FB2625">
      <w:r>
        <w:separator/>
      </w:r>
    </w:p>
  </w:footnote>
  <w:footnote w:type="continuationSeparator" w:id="0">
    <w:p w14:paraId="5DFCF104" w14:textId="77777777" w:rsidR="00400385" w:rsidRDefault="00400385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1DB7" w14:textId="77777777" w:rsidR="00DE7D6A" w:rsidRDefault="00DE7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256FF2F9" w14:textId="006DCA71" w:rsidR="00216148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2643416D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769928" cy="792678"/>
              <wp:effectExtent l="0" t="0" r="1905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69928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690F24" id="Rectangle 1" o:spid="_x0000_s1026" style="position:absolute;margin-left:-77.45pt;margin-top:-28.6pt;width:690.5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6AF71F12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91B1" w14:textId="77777777" w:rsidR="00DE7D6A" w:rsidRDefault="00DE7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0EA2"/>
    <w:multiLevelType w:val="hybridMultilevel"/>
    <w:tmpl w:val="A3BC10C6"/>
    <w:numStyleLink w:val="Numbered"/>
  </w:abstractNum>
  <w:abstractNum w:abstractNumId="3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84EB1"/>
    <w:multiLevelType w:val="hybridMultilevel"/>
    <w:tmpl w:val="5436F156"/>
    <w:numStyleLink w:val="Bullet"/>
  </w:abstractNum>
  <w:abstractNum w:abstractNumId="8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04846">
    <w:abstractNumId w:val="18"/>
  </w:num>
  <w:num w:numId="2" w16cid:durableId="1618443348">
    <w:abstractNumId w:val="5"/>
  </w:num>
  <w:num w:numId="3" w16cid:durableId="1702701573">
    <w:abstractNumId w:val="8"/>
  </w:num>
  <w:num w:numId="4" w16cid:durableId="686490220">
    <w:abstractNumId w:val="9"/>
  </w:num>
  <w:num w:numId="5" w16cid:durableId="2130856454">
    <w:abstractNumId w:val="15"/>
  </w:num>
  <w:num w:numId="6" w16cid:durableId="497382328">
    <w:abstractNumId w:val="7"/>
  </w:num>
  <w:num w:numId="7" w16cid:durableId="2080899399">
    <w:abstractNumId w:val="3"/>
  </w:num>
  <w:num w:numId="8" w16cid:durableId="263808940">
    <w:abstractNumId w:val="0"/>
  </w:num>
  <w:num w:numId="9" w16cid:durableId="2048140470">
    <w:abstractNumId w:val="12"/>
  </w:num>
  <w:num w:numId="10" w16cid:durableId="666831641">
    <w:abstractNumId w:val="1"/>
  </w:num>
  <w:num w:numId="11" w16cid:durableId="632490878">
    <w:abstractNumId w:val="16"/>
  </w:num>
  <w:num w:numId="12" w16cid:durableId="347025629">
    <w:abstractNumId w:val="11"/>
  </w:num>
  <w:num w:numId="13" w16cid:durableId="2081244833">
    <w:abstractNumId w:val="17"/>
  </w:num>
  <w:num w:numId="14" w16cid:durableId="856964753">
    <w:abstractNumId w:val="4"/>
  </w:num>
  <w:num w:numId="15" w16cid:durableId="1105493725">
    <w:abstractNumId w:val="2"/>
  </w:num>
  <w:num w:numId="16" w16cid:durableId="1699432616">
    <w:abstractNumId w:val="13"/>
  </w:num>
  <w:num w:numId="17" w16cid:durableId="866913750">
    <w:abstractNumId w:val="14"/>
  </w:num>
  <w:num w:numId="18" w16cid:durableId="490372264">
    <w:abstractNumId w:val="6"/>
  </w:num>
  <w:num w:numId="19" w16cid:durableId="1063791246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8B0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16D55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3F18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385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0D45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19E5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47CB8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03FD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3C39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E7D6A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cp:lastPrinted>2020-07-23T12:15:00Z</cp:lastPrinted>
  <dcterms:created xsi:type="dcterms:W3CDTF">2022-09-26T12:50:00Z</dcterms:created>
  <dcterms:modified xsi:type="dcterms:W3CDTF">2022-09-26T13:43:00Z</dcterms:modified>
</cp:coreProperties>
</file>